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5ED8CBEB"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0"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0"/>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529F52C3"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393AA697"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Pr>
          <w:rFonts w:ascii="Arial" w:hAnsi="Arial" w:cs="Arial"/>
          <w:color w:val="000000"/>
          <w:szCs w:val="21"/>
          <w:shd w:val="clear" w:color="auto" w:fill="FFFFFF"/>
          <w:lang w:val="en-US" w:eastAsia="zh-CN"/>
        </w:rPr>
        <w:t xml:space="preserve">may </w:t>
      </w:r>
      <w:r w:rsidR="00A3336F" w:rsidRPr="00A23D73">
        <w:rPr>
          <w:rFonts w:ascii="Arial" w:hAnsi="Arial" w:cs="Arial"/>
          <w:color w:val="000000"/>
          <w:szCs w:val="21"/>
          <w:shd w:val="clear" w:color="auto" w:fill="FFFFFF"/>
          <w:lang w:val="en-US" w:eastAsia="zh-CN"/>
        </w:rPr>
        <w:t>associate with both DRX-based Tx profile and non-DRX based Tx profile</w:t>
      </w:r>
      <w:r w:rsidRPr="0097099F">
        <w:rPr>
          <w:rFonts w:ascii="Arial" w:hAnsi="Arial" w:cs="Arial" w:hint="eastAsia"/>
          <w:color w:val="000000"/>
          <w:szCs w:val="21"/>
          <w:shd w:val="clear" w:color="auto" w:fill="FFFFFF"/>
          <w:lang w:val="en-US" w:eastAsia="zh-CN"/>
        </w:rPr>
        <w:t>.</w:t>
      </w:r>
    </w:p>
    <w:p w14:paraId="7F859EAD" w14:textId="15A95ED3" w:rsidR="006A4DD7" w:rsidRPr="00735065" w:rsidRDefault="006C07EF" w:rsidP="004F398C">
      <w:pPr>
        <w:spacing w:before="120" w:after="120" w:line="259" w:lineRule="auto"/>
        <w:ind w:left="420"/>
        <w:jc w:val="both"/>
        <w:rPr>
          <w:rFonts w:ascii="Arial" w:hAnsi="Arial" w:cs="Arial"/>
          <w:color w:val="000000"/>
          <w:szCs w:val="21"/>
          <w:shd w:val="clear" w:color="auto" w:fill="FFFFFF"/>
          <w:lang w:eastAsia="zh-CN"/>
        </w:rPr>
      </w:pPr>
      <w:r>
        <w:rPr>
          <w:rFonts w:ascii="Arial" w:hAnsi="Arial" w:cs="Arial"/>
          <w:color w:val="000000"/>
          <w:szCs w:val="21"/>
          <w:shd w:val="clear" w:color="auto" w:fill="FFFFFF"/>
          <w:lang w:val="en-US" w:eastAsia="zh-CN"/>
        </w:rPr>
        <w:t xml:space="preserve">This is because considering the following configurations regarding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hard to confirm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4F090416" w14:textId="77777777" w:rsidR="006A4DD7" w:rsidRDefault="006A4DD7" w:rsidP="00CC2560">
      <w:pPr>
        <w:spacing w:before="120" w:after="120" w:line="259" w:lineRule="auto"/>
        <w:ind w:left="420"/>
        <w:jc w:val="both"/>
        <w:rPr>
          <w:rFonts w:ascii="Arial" w:hAnsi="Arial" w:cs="Arial"/>
          <w:color w:val="000000"/>
          <w:szCs w:val="21"/>
          <w:shd w:val="clear" w:color="auto" w:fill="FFFFFF"/>
          <w:lang w:val="en-US" w:eastAsia="zh-CN"/>
        </w:rPr>
      </w:pPr>
    </w:p>
    <w:p w14:paraId="43E2A8BF" w14:textId="673BAA73" w:rsidR="006A4DD7" w:rsidRDefault="006A4DD7" w:rsidP="00CC2560">
      <w:pPr>
        <w:spacing w:before="120" w:after="120" w:line="259" w:lineRule="auto"/>
        <w:ind w:left="420"/>
        <w:jc w:val="both"/>
        <w:rPr>
          <w:rFonts w:ascii="Arial" w:hAnsi="Arial" w:cs="Arial"/>
          <w:color w:val="000000"/>
          <w:szCs w:val="21"/>
          <w:shd w:val="clear" w:color="auto" w:fill="FFFFFF"/>
          <w:lang w:val="en-US" w:eastAsia="ko-KR"/>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23.287 clause</w:t>
      </w:r>
      <w:r w:rsidRPr="006C07EF">
        <w:rPr>
          <w:rFonts w:ascii="Arial" w:hAnsi="Arial" w:cs="Arial"/>
          <w:lang w:eastAsia="ko-KR"/>
        </w:rPr>
        <w:t> </w:t>
      </w:r>
      <w:r>
        <w:rPr>
          <w:rFonts w:ascii="Arial" w:hAnsi="Arial" w:cs="Arial"/>
          <w:color w:val="000000"/>
          <w:szCs w:val="21"/>
          <w:shd w:val="clear" w:color="auto" w:fill="FFFFFF"/>
          <w:lang w:val="en-US" w:eastAsia="zh-CN"/>
        </w:rPr>
        <w:t>5.1.2.1 &gt;</w:t>
      </w:r>
    </w:p>
    <w:p w14:paraId="54109CEF" w14:textId="77777777" w:rsidR="006C07EF" w:rsidRPr="007A02AF" w:rsidRDefault="006C07EF" w:rsidP="006A4DD7">
      <w:pPr>
        <w:pStyle w:val="B2"/>
        <w:rPr>
          <w:i/>
        </w:rPr>
      </w:pPr>
      <w:r w:rsidRPr="007A02AF">
        <w:rPr>
          <w:i/>
        </w:rPr>
        <w:t>-</w:t>
      </w:r>
      <w:r w:rsidRPr="007A02AF">
        <w:rPr>
          <w:i/>
        </w:rPr>
        <w:tab/>
        <w:t>The mapping of V2X service types to Destination Layer-2 ID(s) for broadcast.</w:t>
      </w:r>
    </w:p>
    <w:p w14:paraId="06E81B52" w14:textId="1C615EC2" w:rsidR="00444F64" w:rsidRPr="007A02AF" w:rsidRDefault="006C07EF" w:rsidP="006A4DD7">
      <w:pPr>
        <w:pStyle w:val="B2"/>
        <w:rPr>
          <w:i/>
        </w:rPr>
      </w:pPr>
      <w:r w:rsidRPr="007A02AF">
        <w:rPr>
          <w:i/>
        </w:rPr>
        <w:t>-</w:t>
      </w:r>
      <w:r w:rsidRPr="007A02AF">
        <w:rPr>
          <w:i/>
        </w:rPr>
        <w:tab/>
        <w:t xml:space="preserve">The mapping of V2X service types to Destination Layer-2 ID(s) for groupcast mode communication. </w:t>
      </w:r>
    </w:p>
    <w:p w14:paraId="752F1C46" w14:textId="3A51CCAE" w:rsidR="006A4DD7" w:rsidRDefault="006A4DD7" w:rsidP="006C07EF">
      <w:pPr>
        <w:spacing w:before="120" w:after="120" w:line="259" w:lineRule="auto"/>
        <w:ind w:left="420"/>
        <w:jc w:val="both"/>
        <w:rPr>
          <w:lang w:eastAsia="x-none"/>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23.287 clause</w:t>
      </w:r>
      <w:r w:rsidRPr="006C07EF">
        <w:rPr>
          <w:rFonts w:ascii="Arial" w:hAnsi="Arial" w:cs="Arial"/>
          <w:lang w:eastAsia="ko-KR"/>
        </w:rPr>
        <w:t> </w:t>
      </w:r>
      <w:r>
        <w:rPr>
          <w:rFonts w:ascii="Arial" w:hAnsi="Arial" w:cs="Arial"/>
          <w:color w:val="000000"/>
          <w:szCs w:val="21"/>
          <w:shd w:val="clear" w:color="auto" w:fill="FFFFFF"/>
          <w:lang w:val="en-US" w:eastAsia="zh-CN"/>
        </w:rPr>
        <w:t>5.6.1.3 &gt;</w:t>
      </w:r>
    </w:p>
    <w:p w14:paraId="66ACA780" w14:textId="2BDB8F17" w:rsidR="006C07EF" w:rsidRPr="007A02AF" w:rsidRDefault="006C07EF" w:rsidP="006C07EF">
      <w:pPr>
        <w:spacing w:before="120" w:after="120" w:line="259" w:lineRule="auto"/>
        <w:ind w:left="420"/>
        <w:jc w:val="both"/>
        <w:rPr>
          <w:i/>
          <w:lang w:eastAsia="x-none"/>
        </w:rPr>
      </w:pPr>
      <w:r w:rsidRPr="007A02AF">
        <w:rPr>
          <w:i/>
          <w:lang w:eastAsia="x-none"/>
        </w:rPr>
        <w:t>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7A02AF">
        <w:rPr>
          <w:i/>
          <w:lang w:eastAsia="ko-KR"/>
        </w:rPr>
        <w:t> </w:t>
      </w:r>
      <w:r w:rsidRPr="007A02AF">
        <w:rPr>
          <w:i/>
          <w:lang w:eastAsia="x-none"/>
        </w:rPr>
        <w:t>5.1.2.1.</w:t>
      </w:r>
    </w:p>
    <w:p w14:paraId="5E82FDDE" w14:textId="0C087B1F" w:rsidR="00637C12" w:rsidRDefault="006A4DD7" w:rsidP="006C07EF">
      <w:pPr>
        <w:spacing w:before="120" w:after="120" w:line="259" w:lineRule="auto"/>
        <w:ind w:left="420"/>
        <w:jc w:val="both"/>
        <w:rPr>
          <w:lang w:eastAsia="x-none"/>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23.304 clause</w:t>
      </w:r>
      <w:r w:rsidRPr="006C07EF">
        <w:rPr>
          <w:rFonts w:ascii="Arial" w:hAnsi="Arial" w:cs="Arial"/>
          <w:lang w:eastAsia="ko-KR"/>
        </w:rPr>
        <w:t> </w:t>
      </w:r>
      <w:r>
        <w:rPr>
          <w:rFonts w:ascii="Arial" w:hAnsi="Arial" w:cs="Arial"/>
          <w:color w:val="000000"/>
          <w:szCs w:val="21"/>
          <w:shd w:val="clear" w:color="auto" w:fill="FFFFFF"/>
          <w:lang w:val="en-US" w:eastAsia="zh-CN"/>
        </w:rPr>
        <w:t>5.1.3.1 &gt;</w:t>
      </w:r>
    </w:p>
    <w:p w14:paraId="05BC477E" w14:textId="77777777" w:rsidR="00637C12" w:rsidRPr="007A02AF" w:rsidRDefault="00637C12" w:rsidP="006A4DD7">
      <w:pPr>
        <w:pStyle w:val="B2"/>
        <w:rPr>
          <w:i/>
        </w:rPr>
      </w:pPr>
      <w:r w:rsidRPr="007A02AF">
        <w:rPr>
          <w:i/>
        </w:rPr>
        <w:t>-</w:t>
      </w:r>
      <w:r w:rsidRPr="007A02AF">
        <w:rPr>
          <w:i/>
        </w:rPr>
        <w:tab/>
        <w:t>ProSe Layer-2 Group ID: Destination Layer-2 ID applicable only when the Application Layer Group ID is provided by the application layer</w:t>
      </w:r>
    </w:p>
    <w:p w14:paraId="01B0C42C" w14:textId="77777777" w:rsidR="00637C12" w:rsidRPr="007A02AF" w:rsidRDefault="00637C12" w:rsidP="00637C12">
      <w:pPr>
        <w:pStyle w:val="B2"/>
        <w:rPr>
          <w:i/>
        </w:rPr>
      </w:pPr>
      <w:r w:rsidRPr="007A02AF">
        <w:rPr>
          <w:i/>
        </w:rPr>
        <w:lastRenderedPageBreak/>
        <w:t>-</w:t>
      </w:r>
      <w:r w:rsidRPr="007A02AF">
        <w:rPr>
          <w:i/>
        </w:rPr>
        <w:tab/>
        <w:t>The mapping of ProSe services (i.e. ProSe identifiers) to Destination Layer-2 ID(s) for broadcast.</w:t>
      </w:r>
    </w:p>
    <w:p w14:paraId="75626A2D" w14:textId="77777777" w:rsidR="00637C12" w:rsidRPr="007A02AF" w:rsidRDefault="00637C12" w:rsidP="00637C12">
      <w:pPr>
        <w:pStyle w:val="B2"/>
        <w:rPr>
          <w:i/>
        </w:rPr>
      </w:pPr>
      <w:r w:rsidRPr="007A02AF">
        <w:rPr>
          <w:i/>
        </w:rPr>
        <w:t>-</w:t>
      </w:r>
      <w:r w:rsidRPr="007A02AF">
        <w:rPr>
          <w:i/>
        </w:rPr>
        <w:tab/>
        <w:t>The mapping of ProSe services (i.e. ProSe identifiers) to Destination Layer-2 ID(s) for groupcast.</w:t>
      </w:r>
    </w:p>
    <w:p w14:paraId="62521306" w14:textId="14D9D4FF" w:rsidR="00637C12" w:rsidRDefault="006A4DD7" w:rsidP="006C07EF">
      <w:pPr>
        <w:spacing w:before="120" w:after="120" w:line="259" w:lineRule="auto"/>
        <w:ind w:left="420"/>
        <w:jc w:val="both"/>
        <w:rPr>
          <w:rFonts w:ascii="Arial" w:hAnsi="Arial" w:cs="Arial"/>
          <w:color w:val="000000"/>
          <w:szCs w:val="21"/>
          <w:shd w:val="clear" w:color="auto" w:fill="FFFFFF"/>
          <w:lang w:eastAsia="zh-CN"/>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23.304 clause</w:t>
      </w:r>
      <w:r w:rsidRPr="006C07EF">
        <w:rPr>
          <w:rFonts w:ascii="Arial" w:hAnsi="Arial" w:cs="Arial"/>
          <w:lang w:eastAsia="ko-KR"/>
        </w:rPr>
        <w:t> </w:t>
      </w:r>
      <w:r>
        <w:rPr>
          <w:rFonts w:ascii="Arial" w:hAnsi="Arial" w:cs="Arial"/>
          <w:color w:val="000000"/>
          <w:szCs w:val="21"/>
          <w:shd w:val="clear" w:color="auto" w:fill="FFFFFF"/>
          <w:lang w:val="en-US" w:eastAsia="zh-CN"/>
        </w:rPr>
        <w:t>5.8.2.3 &gt;</w:t>
      </w:r>
    </w:p>
    <w:p w14:paraId="6E9A9BA0" w14:textId="77777777" w:rsidR="00637C12" w:rsidRPr="007A02AF" w:rsidRDefault="00637C12" w:rsidP="00637C12">
      <w:pPr>
        <w:spacing w:before="120" w:after="120" w:line="259" w:lineRule="auto"/>
        <w:ind w:left="420"/>
        <w:jc w:val="both"/>
        <w:rPr>
          <w:i/>
          <w:color w:val="000000"/>
          <w:szCs w:val="21"/>
          <w:shd w:val="clear" w:color="auto" w:fill="FFFFFF"/>
          <w:lang w:eastAsia="zh-CN"/>
        </w:rPr>
      </w:pPr>
      <w:r w:rsidRPr="007A02AF">
        <w:rPr>
          <w:i/>
          <w:color w:val="000000"/>
          <w:szCs w:val="21"/>
          <w:shd w:val="clear" w:color="auto" w:fill="FFFFFF"/>
          <w:lang w:eastAsia="zh-CN"/>
        </w:rPr>
        <w:t>The UE determines a Destination Layer-2 ID as below:</w:t>
      </w:r>
    </w:p>
    <w:p w14:paraId="3C513A58" w14:textId="77777777" w:rsidR="00637C12" w:rsidRPr="007A02AF" w:rsidRDefault="00637C12" w:rsidP="00754B88">
      <w:pPr>
        <w:pStyle w:val="B2"/>
        <w:rPr>
          <w:i/>
        </w:rPr>
      </w:pPr>
      <w:r w:rsidRPr="007A02AF">
        <w:rPr>
          <w:i/>
        </w:rPr>
        <w:t>-</w:t>
      </w:r>
      <w:r w:rsidRPr="007A02AF">
        <w:rPr>
          <w:i/>
        </w:rPr>
        <w:tab/>
        <w:t>When the Application Layer Group ID is provided by the application layer,</w:t>
      </w:r>
    </w:p>
    <w:p w14:paraId="13380721" w14:textId="74CA88CF" w:rsidR="00637C12" w:rsidRPr="007A02AF" w:rsidRDefault="00637C12" w:rsidP="00BB3E8D">
      <w:pPr>
        <w:pStyle w:val="B2"/>
        <w:ind w:left="1134"/>
        <w:rPr>
          <w:i/>
        </w:rPr>
      </w:pPr>
      <w:r w:rsidRPr="007A02AF">
        <w:rPr>
          <w:i/>
        </w:rPr>
        <w:t>-</w:t>
      </w:r>
      <w:r w:rsidRPr="007A02AF">
        <w:rPr>
          <w:i/>
        </w:rPr>
        <w:tab/>
        <w:t>and when ProSe Layer-2 Group ID is configured for the Application Layer Group ID provided by the application layer as specified in clause</w:t>
      </w:r>
      <w:r w:rsidR="006A4DD7" w:rsidRPr="007A02AF">
        <w:rPr>
          <w:i/>
          <w:lang w:eastAsia="ko-KR"/>
        </w:rPr>
        <w:t> </w:t>
      </w:r>
      <w:r w:rsidRPr="007A02AF">
        <w:rPr>
          <w:i/>
        </w:rPr>
        <w:t>5.1.3.1, the UE uses the ProSe Layer-2 Group ID as the Destination Layer-2 ID; or</w:t>
      </w:r>
    </w:p>
    <w:p w14:paraId="67764990" w14:textId="77777777" w:rsidR="00637C12" w:rsidRPr="007A02AF" w:rsidRDefault="00637C12" w:rsidP="00BB3E8D">
      <w:pPr>
        <w:pStyle w:val="B2"/>
        <w:ind w:left="1134"/>
        <w:rPr>
          <w:i/>
        </w:rPr>
      </w:pPr>
      <w:r w:rsidRPr="007A02AF">
        <w:rPr>
          <w:i/>
        </w:rPr>
        <w:t>-</w:t>
      </w:r>
      <w:r w:rsidRPr="007A02AF">
        <w:rPr>
          <w:i/>
        </w:rPr>
        <w:tab/>
        <w:t>and when ProSe Layer-2 Group ID is not configured for the Application Layer Group ID provided by the application layer, the UE converts the Application Layer Group ID into a Destination Layer-2 ID.</w:t>
      </w:r>
    </w:p>
    <w:p w14:paraId="16F516CD" w14:textId="33F45DC9" w:rsidR="00637C12" w:rsidRPr="007A02AF" w:rsidRDefault="00637C12" w:rsidP="00754B88">
      <w:pPr>
        <w:pStyle w:val="B2"/>
        <w:rPr>
          <w:i/>
        </w:rPr>
      </w:pPr>
      <w:r w:rsidRPr="007A02AF">
        <w:rPr>
          <w:i/>
        </w:rPr>
        <w:t>-</w:t>
      </w:r>
      <w:r w:rsidRPr="007A02AF">
        <w:rPr>
          <w:i/>
        </w:rPr>
        <w:tab/>
        <w:t>When the Application Layer Group ID is not provided by the application layer, the UE determines the Destination Layer-2 ID based on configuration of the mapping between ProSe Identifier and Layer-2 ID, as specified in clause</w:t>
      </w:r>
      <w:r w:rsidR="006A4DD7" w:rsidRPr="007A02AF">
        <w:rPr>
          <w:i/>
          <w:lang w:eastAsia="ko-KR"/>
        </w:rPr>
        <w:t> </w:t>
      </w:r>
      <w:r w:rsidRPr="007A02AF">
        <w:rPr>
          <w:i/>
        </w:rPr>
        <w:t>5.1.3.1.</w:t>
      </w:r>
    </w:p>
    <w:p w14:paraId="7DCC7754" w14:textId="77777777"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p>
    <w:p w14:paraId="3F1F317A" w14:textId="0BC3A582" w:rsidR="00A7530B" w:rsidRPr="00952ACC" w:rsidRDefault="00A7530B" w:rsidP="00CC2560">
      <w:pPr>
        <w:spacing w:before="120" w:after="120" w:line="259" w:lineRule="auto"/>
        <w:ind w:left="420"/>
        <w:jc w:val="both"/>
        <w:rPr>
          <w:rFonts w:ascii="Arial" w:eastAsia="맑은 고딕" w:hAnsi="Arial" w:cs="Arial"/>
          <w:color w:val="000000"/>
          <w:szCs w:val="21"/>
          <w:shd w:val="clear" w:color="auto" w:fill="FFFFFF"/>
          <w:lang w:val="en-US" w:eastAsia="ko-KR"/>
        </w:rPr>
      </w:pPr>
      <w:r w:rsidRPr="00273A9C">
        <w:rPr>
          <w:rFonts w:ascii="Arial" w:eastAsia="맑은 고딕" w:hAnsi="Arial" w:cs="Arial"/>
          <w:color w:val="000000"/>
          <w:szCs w:val="21"/>
          <w:shd w:val="clear" w:color="auto" w:fill="FFFFFF"/>
          <w:lang w:val="en-US" w:eastAsia="ko-KR"/>
        </w:rPr>
        <w:t xml:space="preserve">In case there are different types of NR Tx Profile associated with an L2 ID, the AS layer </w:t>
      </w:r>
      <w:r w:rsidR="00511B59" w:rsidRPr="00273A9C">
        <w:rPr>
          <w:rFonts w:ascii="Arial" w:eastAsia="맑은 고딕" w:hAnsi="Arial" w:cs="Arial"/>
          <w:color w:val="000000"/>
          <w:szCs w:val="21"/>
          <w:shd w:val="clear" w:color="auto" w:fill="FFFFFF"/>
          <w:lang w:val="en-US" w:eastAsia="ko-KR"/>
        </w:rPr>
        <w:t>can</w:t>
      </w:r>
      <w:r w:rsidRPr="00273A9C">
        <w:rPr>
          <w:rFonts w:ascii="Arial" w:eastAsia="맑은 고딕" w:hAnsi="Arial" w:cs="Arial"/>
          <w:color w:val="000000"/>
          <w:szCs w:val="21"/>
          <w:shd w:val="clear" w:color="auto" w:fill="FFFFFF"/>
          <w:lang w:val="en-US" w:eastAsia="ko-KR"/>
        </w:rPr>
        <w:t xml:space="preserve"> disable SL DRX for the L2 ID.</w:t>
      </w:r>
      <w:r w:rsidR="00635EDF" w:rsidRPr="00273A9C">
        <w:rPr>
          <w:rFonts w:ascii="Arial" w:eastAsia="맑은 고딕" w:hAnsi="Arial" w:cs="Arial"/>
          <w:color w:val="000000"/>
          <w:szCs w:val="21"/>
          <w:shd w:val="clear" w:color="auto" w:fill="FFFFFF"/>
          <w:lang w:val="en-US" w:eastAsia="ko-KR"/>
        </w:rPr>
        <w:t xml:space="preserve"> Anyhow, how the AS layer operates </w:t>
      </w:r>
      <w:bookmarkStart w:id="1" w:name="_GoBack"/>
      <w:bookmarkEnd w:id="1"/>
      <w:r w:rsidR="00635EDF" w:rsidRPr="00273A9C">
        <w:rPr>
          <w:rFonts w:ascii="Arial" w:eastAsia="맑은 고딕" w:hAnsi="Arial" w:cs="Arial"/>
          <w:color w:val="000000"/>
          <w:szCs w:val="21"/>
          <w:shd w:val="clear" w:color="auto" w:fill="FFFFFF"/>
          <w:lang w:val="en-US" w:eastAsia="ko-KR"/>
        </w:rPr>
        <w:t>in this case is up to RAN2.</w:t>
      </w:r>
    </w:p>
    <w:p w14:paraId="2255580A" w14:textId="77777777" w:rsidR="00A7530B" w:rsidRPr="0097099F" w:rsidRDefault="00A7530B" w:rsidP="00CC2560">
      <w:pPr>
        <w:spacing w:before="120" w:after="120" w:line="259" w:lineRule="auto"/>
        <w:ind w:left="420"/>
        <w:jc w:val="both"/>
        <w:rPr>
          <w:rFonts w:ascii="Arial" w:hAnsi="Arial" w:cs="Arial"/>
          <w:color w:val="000000"/>
          <w:szCs w:val="21"/>
          <w:shd w:val="clear" w:color="auto" w:fill="FFFFFF"/>
          <w:lang w:val="en-US" w:eastAsia="zh-CN"/>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41E80762" w14:textId="5DED3EC4" w:rsidR="00DF4105" w:rsidRDefault="007324AA" w:rsidP="00122FAD">
      <w:pPr>
        <w:spacing w:before="120" w:after="120" w:line="259" w:lineRule="auto"/>
        <w:ind w:left="420"/>
        <w:jc w:val="both"/>
        <w:rPr>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using the destination Layer-2 ID mapped to service (i.e. V2X service type for V2X and ProSe service for ProSe). Anyhow, </w:t>
      </w:r>
      <w:r w:rsidRPr="00B0160C">
        <w:rPr>
          <w:rFonts w:ascii="Arial" w:hAnsi="Arial" w:cs="Arial"/>
          <w:color w:val="000000"/>
          <w:szCs w:val="21"/>
          <w:shd w:val="clear" w:color="auto" w:fill="FFFFFF"/>
          <w:lang w:val="en-US" w:eastAsia="zh-CN"/>
        </w:rPr>
        <w:t xml:space="preserve">there is </w:t>
      </w:r>
      <w:r w:rsidR="009E1E32" w:rsidRPr="00B0160C">
        <w:rPr>
          <w:rFonts w:ascii="Arial" w:hAnsi="Arial" w:cs="Arial"/>
          <w:color w:val="000000"/>
          <w:szCs w:val="21"/>
          <w:shd w:val="clear" w:color="auto" w:fill="FFFFFF"/>
          <w:lang w:val="en-US" w:eastAsia="zh-CN"/>
        </w:rPr>
        <w:t xml:space="preserve">also </w:t>
      </w:r>
      <w:r w:rsidRPr="00B0160C">
        <w:rPr>
          <w:rFonts w:ascii="Arial" w:hAnsi="Arial" w:cs="Arial"/>
          <w:color w:val="000000"/>
          <w:szCs w:val="21"/>
          <w:shd w:val="clear" w:color="auto" w:fill="FFFFFF"/>
          <w:lang w:val="en-US" w:eastAsia="zh-CN"/>
        </w:rPr>
        <w:t xml:space="preserve">the case that a </w:t>
      </w:r>
      <w:r w:rsidR="00627BB0" w:rsidRPr="00B0160C">
        <w:rPr>
          <w:rFonts w:ascii="Arial" w:hAnsi="Arial" w:cs="Arial"/>
          <w:color w:val="000000"/>
          <w:szCs w:val="21"/>
          <w:shd w:val="clear" w:color="auto" w:fill="FFFFFF"/>
          <w:lang w:val="en-US" w:eastAsia="zh-CN"/>
        </w:rPr>
        <w:t xml:space="preserve">destination </w:t>
      </w:r>
      <w:r w:rsidRPr="00B0160C">
        <w:rPr>
          <w:rFonts w:ascii="Arial" w:hAnsi="Arial" w:cs="Arial"/>
          <w:color w:val="000000"/>
          <w:szCs w:val="21"/>
          <w:shd w:val="clear" w:color="auto" w:fill="FFFFFF"/>
          <w:lang w:val="en-US" w:eastAsia="zh-CN"/>
        </w:rPr>
        <w:t>Layer-2 ID is generated with the group identifier information provided by the application layer</w:t>
      </w:r>
      <w:r w:rsidRPr="0097099F">
        <w:rPr>
          <w:rFonts w:ascii="Arial" w:hAnsi="Arial" w:cs="Arial"/>
          <w:color w:val="000000"/>
          <w:szCs w:val="21"/>
          <w:shd w:val="clear" w:color="auto" w:fill="FFFFFF"/>
          <w:lang w:val="en-US" w:eastAsia="zh-CN"/>
        </w:rPr>
        <w:t xml:space="preserve">. In this case, configuring the mapping from </w:t>
      </w:r>
      <w:r w:rsidR="001C5374" w:rsidRPr="0097099F">
        <w:rPr>
          <w:rFonts w:ascii="Arial" w:hAnsi="Arial" w:cs="Arial"/>
          <w:color w:val="000000"/>
          <w:szCs w:val="21"/>
          <w:shd w:val="clear" w:color="auto" w:fill="FFFFFF"/>
          <w:lang w:val="en-US" w:eastAsia="zh-CN"/>
        </w:rPr>
        <w:t xml:space="preserve">destination </w:t>
      </w:r>
      <w:r w:rsidRPr="0097099F">
        <w:rPr>
          <w:rFonts w:ascii="Arial" w:hAnsi="Arial" w:cs="Arial"/>
          <w:color w:val="000000"/>
          <w:szCs w:val="21"/>
          <w:shd w:val="clear" w:color="auto" w:fill="FFFFFF"/>
          <w:lang w:val="en-US" w:eastAsia="zh-CN"/>
        </w:rPr>
        <w:t>Layer-2 ID to NR Tx Profile in the NG-RAN is considered unfeasible.</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18366885" w14:textId="68640012" w:rsidR="00C410B8" w:rsidRDefault="002B7998" w:rsidP="005112A9">
      <w:pPr>
        <w:pStyle w:val="B1"/>
        <w:ind w:left="0" w:firstLine="0"/>
        <w:rPr>
          <w:rFonts w:cs="Arial"/>
          <w:lang w:eastAsia="ko-KR"/>
        </w:rPr>
      </w:pPr>
      <w:r w:rsidRPr="0073627A">
        <w:rPr>
          <w:rFonts w:cs="Arial" w:hint="eastAsia"/>
          <w:lang w:eastAsia="ko-KR"/>
        </w:rPr>
        <w:t xml:space="preserve">SA2 </w:t>
      </w:r>
      <w:r>
        <w:rPr>
          <w:rFonts w:cs="Arial"/>
          <w:lang w:eastAsia="ko-KR"/>
        </w:rPr>
        <w:t xml:space="preserve">agreed the attached TS 23.287 CR and TS 23.304 CR 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Pr="0073627A">
        <w:rPr>
          <w:rFonts w:cs="Arial"/>
          <w:lang w:eastAsia="ko-KR"/>
        </w:rPr>
        <w:t>.</w:t>
      </w:r>
      <w:r w:rsidR="00DF1C4B">
        <w:rPr>
          <w:rFonts w:cs="Arial"/>
          <w:lang w:eastAsia="ko-KR"/>
        </w:rPr>
        <w:t xml:space="preserve"> </w:t>
      </w:r>
    </w:p>
    <w:p w14:paraId="683069B2" w14:textId="77777777" w:rsidR="006F0176" w:rsidRDefault="006F0176" w:rsidP="005112A9">
      <w:pPr>
        <w:pStyle w:val="B1"/>
        <w:ind w:left="0" w:firstLine="0"/>
        <w:rPr>
          <w:rFonts w:cs="Arial"/>
          <w:lang w:eastAsia="ko-KR"/>
        </w:rPr>
      </w:pPr>
    </w:p>
    <w:p w14:paraId="17877316" w14:textId="7E57AC81" w:rsidR="00C410B8" w:rsidRDefault="00DF1C4B" w:rsidP="005112A9">
      <w:pPr>
        <w:pStyle w:val="B1"/>
        <w:ind w:left="0" w:firstLine="0"/>
        <w:rPr>
          <w:rFonts w:cs="Arial"/>
          <w:lang w:eastAsia="ko-KR"/>
        </w:rPr>
      </w:pPr>
      <w:r>
        <w:rPr>
          <w:rFonts w:cs="Arial"/>
          <w:lang w:eastAsia="ko-KR"/>
        </w:rPr>
        <w:t xml:space="preserve">The attached CRs also </w:t>
      </w:r>
      <w:r w:rsidRPr="00B0160C">
        <w:rPr>
          <w:rFonts w:cs="Arial"/>
          <w:lang w:eastAsia="ko-KR"/>
        </w:rPr>
        <w:t xml:space="preserve">clarify </w:t>
      </w:r>
      <w:r w:rsidR="00C410B8" w:rsidRPr="00B0160C">
        <w:rPr>
          <w:rFonts w:cs="Arial"/>
          <w:lang w:eastAsia="ko-KR"/>
        </w:rPr>
        <w:t>the following</w:t>
      </w:r>
      <w:r w:rsidR="00A17440" w:rsidRPr="003B7852">
        <w:rPr>
          <w:rFonts w:cs="Arial"/>
          <w:lang w:eastAsia="ko-KR"/>
        </w:rPr>
        <w:t xml:space="preserve"> aspect</w:t>
      </w:r>
      <w:r w:rsidR="00C410B8" w:rsidRPr="00B0160C">
        <w:rPr>
          <w:rFonts w:cs="Arial"/>
          <w:lang w:eastAsia="ko-KR"/>
        </w:rPr>
        <w:t>:</w:t>
      </w:r>
      <w:r>
        <w:rPr>
          <w:rFonts w:cs="Arial"/>
          <w:lang w:eastAsia="ko-KR"/>
        </w:rPr>
        <w:t xml:space="preserve"> </w:t>
      </w:r>
    </w:p>
    <w:p w14:paraId="6C9E61EA" w14:textId="658631C6" w:rsidR="00C410B8" w:rsidRPr="003B7852" w:rsidRDefault="00DF1C4B" w:rsidP="003B7852">
      <w:pPr>
        <w:pStyle w:val="B1"/>
        <w:numPr>
          <w:ilvl w:val="0"/>
          <w:numId w:val="9"/>
        </w:numPr>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Profile mapped for the </w:t>
      </w:r>
      <w:r>
        <w:rPr>
          <w:rFonts w:cs="Arial"/>
          <w:lang w:eastAsia="ko-KR"/>
        </w:rPr>
        <w:t xml:space="preserve">relevant </w:t>
      </w:r>
      <w:r w:rsidRPr="00273A9C">
        <w:rPr>
          <w:rFonts w:cs="Arial"/>
          <w:lang w:eastAsia="ko-KR"/>
        </w:rPr>
        <w:t>service.</w:t>
      </w:r>
      <w:r w:rsidR="00784838" w:rsidRPr="00273A9C">
        <w:rPr>
          <w:rFonts w:cs="Arial"/>
          <w:lang w:eastAsia="ko-KR"/>
        </w:rPr>
        <w:t xml:space="preserve"> In this case, the AS layer can consider that SL DRX is not supported.</w:t>
      </w:r>
      <w:r w:rsidR="00635EDF" w:rsidRPr="00273A9C">
        <w:rPr>
          <w:rFonts w:eastAsia="맑은 고딕" w:cs="Arial"/>
          <w:color w:val="000000"/>
          <w:szCs w:val="21"/>
          <w:shd w:val="clear" w:color="auto" w:fill="FFFFFF"/>
          <w:lang w:val="en-US" w:eastAsia="ko-KR"/>
        </w:rPr>
        <w:t xml:space="preserve"> Anyhow, how the AS layer operates in this case is up to RAN2.</w:t>
      </w:r>
    </w:p>
    <w:p w14:paraId="2AC7FB00" w14:textId="77777777" w:rsidR="00CD0CAA" w:rsidRDefault="00CD0CAA" w:rsidP="005112A9">
      <w:pPr>
        <w:pStyle w:val="B1"/>
        <w:ind w:left="0" w:firstLine="0"/>
        <w:rPr>
          <w:rFonts w:cs="Arial"/>
        </w:rPr>
      </w:pPr>
    </w:p>
    <w:p w14:paraId="2FDB6952" w14:textId="07FC2214" w:rsidR="003B7852" w:rsidRDefault="003B7852" w:rsidP="005112A9">
      <w:pPr>
        <w:pStyle w:val="B1"/>
        <w:ind w:left="0" w:firstLine="0"/>
        <w:rPr>
          <w:rFonts w:eastAsia="맑은 고딕" w:cs="Arial"/>
          <w:lang w:eastAsia="ko-KR"/>
        </w:rPr>
      </w:pPr>
      <w:r>
        <w:rPr>
          <w:rFonts w:eastAsia="맑은 고딕" w:cs="Arial"/>
          <w:lang w:eastAsia="ko-KR"/>
        </w:rPr>
        <w:t xml:space="preserve">In addition, </w:t>
      </w:r>
      <w:r>
        <w:rPr>
          <w:rFonts w:eastAsia="맑은 고딕" w:cs="Arial" w:hint="eastAsia"/>
          <w:lang w:eastAsia="ko-KR"/>
        </w:rPr>
        <w:t>SA</w:t>
      </w:r>
      <w:r>
        <w:rPr>
          <w:rFonts w:eastAsia="맑은 고딕" w:cs="Arial"/>
          <w:lang w:eastAsia="ko-KR"/>
        </w:rPr>
        <w:t xml:space="preserve">2 discussed the following </w:t>
      </w:r>
      <w:r w:rsidR="00792924">
        <w:rPr>
          <w:rFonts w:eastAsia="맑은 고딕" w:cs="Arial"/>
          <w:lang w:eastAsia="ko-KR"/>
        </w:rPr>
        <w:t>cases</w:t>
      </w:r>
      <w:r>
        <w:rPr>
          <w:rFonts w:eastAsia="맑은 고딕" w:cs="Arial"/>
          <w:lang w:eastAsia="ko-KR"/>
        </w:rPr>
        <w:t xml:space="preserve"> </w:t>
      </w:r>
      <w:r w:rsidR="00F43AE9">
        <w:rPr>
          <w:rFonts w:eastAsia="맑은 고딕" w:cs="Arial"/>
          <w:lang w:eastAsia="ko-KR"/>
        </w:rPr>
        <w:t xml:space="preserve">regarding the same L2 ID associated with multiple NR Tx Profiles </w:t>
      </w:r>
      <w:r w:rsidR="00887F13">
        <w:rPr>
          <w:rFonts w:eastAsia="맑은 고딕" w:cs="Arial"/>
          <w:lang w:eastAsia="ko-KR"/>
        </w:rPr>
        <w:t xml:space="preserve">and would like to ask RAN2 </w:t>
      </w:r>
      <w:r w:rsidR="00E0314D">
        <w:rPr>
          <w:rFonts w:eastAsia="맑은 고딕" w:cs="Arial"/>
          <w:lang w:eastAsia="ko-KR"/>
        </w:rPr>
        <w:t xml:space="preserve">a question about </w:t>
      </w:r>
      <w:r w:rsidR="00887F13">
        <w:rPr>
          <w:rFonts w:eastAsia="맑은 고딕" w:cs="Arial"/>
          <w:lang w:eastAsia="ko-KR"/>
        </w:rPr>
        <w:t xml:space="preserve">whether these </w:t>
      </w:r>
      <w:r w:rsidR="00792924">
        <w:rPr>
          <w:rFonts w:eastAsia="맑은 고딕" w:cs="Arial"/>
          <w:lang w:eastAsia="ko-KR"/>
        </w:rPr>
        <w:t>cases</w:t>
      </w:r>
      <w:r w:rsidR="00887F13">
        <w:rPr>
          <w:rFonts w:eastAsia="맑은 고딕" w:cs="Arial"/>
          <w:lang w:eastAsia="ko-KR"/>
        </w:rPr>
        <w:t xml:space="preserve"> can be managed by the AS layer:</w:t>
      </w:r>
    </w:p>
    <w:p w14:paraId="6F4DE219" w14:textId="77777777" w:rsidR="00792924" w:rsidRDefault="00792924" w:rsidP="00131DC7">
      <w:pPr>
        <w:pStyle w:val="B1"/>
        <w:ind w:leftChars="142" w:left="284" w:firstLine="0"/>
        <w:rPr>
          <w:rFonts w:eastAsia="맑은 고딕" w:cs="Arial"/>
          <w:lang w:eastAsia="ko-KR"/>
        </w:rPr>
      </w:pPr>
      <w:r>
        <w:rPr>
          <w:rFonts w:eastAsia="맑은 고딕" w:cs="Arial" w:hint="eastAsia"/>
          <w:lang w:eastAsia="ko-KR"/>
        </w:rPr>
        <w:t xml:space="preserve">Example case#1) </w:t>
      </w:r>
    </w:p>
    <w:p w14:paraId="0BCB6CD6" w14:textId="19E7CD73" w:rsidR="00887F13" w:rsidRDefault="00792924" w:rsidP="00131DC7">
      <w:pPr>
        <w:pStyle w:val="B1"/>
        <w:ind w:leftChars="354" w:left="708" w:firstLine="0"/>
        <w:rPr>
          <w:rFonts w:eastAsia="맑은 고딕" w:cs="Arial"/>
          <w:lang w:eastAsia="ko-KR"/>
        </w:rPr>
      </w:pPr>
      <w:r>
        <w:rPr>
          <w:rFonts w:eastAsia="맑은 고딕" w:cs="Arial" w:hint="eastAsia"/>
          <w:lang w:eastAsia="ko-KR"/>
        </w:rPr>
        <w:t xml:space="preserve">Service#1 becomes active and is associated with DST L2 ID=aaa and DRX-based NR Tx Profile. </w:t>
      </w:r>
      <w:r>
        <w:rPr>
          <w:rFonts w:eastAsia="맑은 고딕" w:cs="Arial"/>
          <w:lang w:eastAsia="ko-KR"/>
        </w:rPr>
        <w:t xml:space="preserve">So, the upper layer provides </w:t>
      </w:r>
      <w:r>
        <w:rPr>
          <w:rFonts w:eastAsia="맑은 고딕" w:cs="Arial" w:hint="eastAsia"/>
          <w:lang w:eastAsia="ko-KR"/>
        </w:rPr>
        <w:t>DST L2 ID=aaa and DRX-based NR Tx Profile</w:t>
      </w:r>
      <w:r>
        <w:rPr>
          <w:rFonts w:eastAsia="맑은 고딕" w:cs="Arial"/>
          <w:lang w:eastAsia="ko-KR"/>
        </w:rPr>
        <w:t xml:space="preserve"> to the AS layer.</w:t>
      </w:r>
    </w:p>
    <w:p w14:paraId="43E71242" w14:textId="74873AE0" w:rsidR="00792924" w:rsidRDefault="00792924" w:rsidP="00131DC7">
      <w:pPr>
        <w:pStyle w:val="B1"/>
        <w:ind w:leftChars="354" w:left="708" w:firstLine="0"/>
        <w:rPr>
          <w:rFonts w:eastAsia="맑은 고딕" w:cs="Arial"/>
          <w:lang w:eastAsia="ko-KR"/>
        </w:rPr>
      </w:pPr>
      <w:r>
        <w:rPr>
          <w:rFonts w:eastAsia="맑은 고딕" w:cs="Arial" w:hint="eastAsia"/>
          <w:lang w:eastAsia="ko-KR"/>
        </w:rPr>
        <w:t xml:space="preserve">Service#2 becomes active and is associated with DST L2 ID=aaa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 xml:space="preserve">DST L2 ID=aaa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02EA8DB4" w14:textId="01F157E1" w:rsidR="00792924" w:rsidRDefault="00792924" w:rsidP="00131DC7">
      <w:pPr>
        <w:pStyle w:val="B1"/>
        <w:ind w:leftChars="142" w:left="284" w:firstLine="0"/>
        <w:rPr>
          <w:rFonts w:eastAsia="맑은 고딕" w:cs="Arial"/>
          <w:lang w:eastAsia="ko-KR"/>
        </w:rPr>
      </w:pPr>
      <w:r>
        <w:rPr>
          <w:rFonts w:eastAsia="맑은 고딕" w:cs="Arial"/>
          <w:lang w:eastAsia="ko-KR"/>
        </w:rPr>
        <w:t>Example case#2)</w:t>
      </w:r>
    </w:p>
    <w:p w14:paraId="65874E67" w14:textId="695309BC" w:rsidR="00792924" w:rsidRDefault="00792924" w:rsidP="00131DC7">
      <w:pPr>
        <w:pStyle w:val="B1"/>
        <w:ind w:leftChars="354" w:left="708" w:firstLine="0"/>
        <w:rPr>
          <w:rFonts w:eastAsia="맑은 고딕" w:cs="Arial"/>
          <w:lang w:eastAsia="ko-KR"/>
        </w:rPr>
      </w:pPr>
      <w:r>
        <w:rPr>
          <w:rFonts w:eastAsia="맑은 고딕" w:cs="Arial" w:hint="eastAsia"/>
          <w:lang w:eastAsia="ko-KR"/>
        </w:rPr>
        <w:t>Service#1 becomes active and is associated with DST L2 ID=</w:t>
      </w:r>
      <w:r>
        <w:rPr>
          <w:rFonts w:eastAsia="맑은 고딕" w:cs="Arial"/>
          <w:lang w:eastAsia="ko-KR"/>
        </w:rPr>
        <w:t>bbb</w:t>
      </w:r>
      <w:r>
        <w:rPr>
          <w:rFonts w:eastAsia="맑은 고딕" w:cs="Arial" w:hint="eastAsia"/>
          <w:lang w:eastAsia="ko-KR"/>
        </w:rPr>
        <w:t xml:space="preserve"> and DRX-based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DRX-based NR Tx Profile</w:t>
      </w:r>
      <w:r>
        <w:rPr>
          <w:rFonts w:eastAsia="맑은 고딕" w:cs="Arial"/>
          <w:lang w:eastAsia="ko-KR"/>
        </w:rPr>
        <w:t xml:space="preserve"> to the AS layer.</w:t>
      </w:r>
    </w:p>
    <w:p w14:paraId="0F642AA9" w14:textId="3701C656" w:rsidR="003B7852" w:rsidRDefault="00792924" w:rsidP="00131DC7">
      <w:pPr>
        <w:pStyle w:val="B1"/>
        <w:ind w:leftChars="354" w:left="708" w:firstLine="0"/>
        <w:rPr>
          <w:rFonts w:eastAsia="맑은 고딕" w:cs="Arial"/>
          <w:lang w:eastAsia="ko-KR"/>
        </w:rPr>
      </w:pPr>
      <w:r>
        <w:rPr>
          <w:rFonts w:eastAsia="맑은 고딕" w:cs="Arial" w:hint="eastAsia"/>
          <w:lang w:eastAsia="ko-KR"/>
        </w:rPr>
        <w:t>Service#2 becomes active and is associated with 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754795AC" w14:textId="5D1F2249" w:rsidR="00792924" w:rsidRDefault="00792924" w:rsidP="00131DC7">
      <w:pPr>
        <w:pStyle w:val="B1"/>
        <w:ind w:leftChars="354" w:left="708" w:firstLine="0"/>
        <w:rPr>
          <w:rFonts w:eastAsia="맑은 고딕" w:cs="Arial"/>
          <w:lang w:eastAsia="ko-KR"/>
        </w:rPr>
      </w:pPr>
      <w:r>
        <w:rPr>
          <w:rFonts w:eastAsia="맑은 고딕" w:cs="Arial" w:hint="eastAsia"/>
          <w:lang w:eastAsia="ko-KR"/>
        </w:rPr>
        <w:lastRenderedPageBreak/>
        <w:t>Service#1 becomes inactive while Service#3 becomes active and is associated with 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5645D52E" w14:textId="77777777" w:rsidR="00792924" w:rsidRDefault="00792924" w:rsidP="00792924">
      <w:pPr>
        <w:pStyle w:val="B1"/>
        <w:ind w:left="0" w:firstLine="0"/>
        <w:rPr>
          <w:rFonts w:cs="Arial"/>
        </w:rPr>
      </w:pPr>
    </w:p>
    <w:p w14:paraId="23D9451C" w14:textId="77777777" w:rsidR="00887306" w:rsidRPr="003D2CFE" w:rsidRDefault="00887306"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39508632" w14:textId="54DD02E9" w:rsidR="005112A9" w:rsidRDefault="005112A9" w:rsidP="005112A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RAN2 to take the above </w:t>
      </w:r>
      <w:r w:rsidR="00FD73A1">
        <w:rPr>
          <w:rFonts w:ascii="Arial" w:hAnsi="Arial" w:cs="Arial"/>
        </w:rPr>
        <w:t>information</w:t>
      </w:r>
      <w:r>
        <w:rPr>
          <w:rFonts w:ascii="Arial" w:hAnsi="Arial" w:cs="Arial"/>
        </w:rPr>
        <w:t xml:space="preserve"> </w:t>
      </w:r>
      <w:r w:rsidR="00761A3C" w:rsidRPr="00990482">
        <w:rPr>
          <w:rFonts w:ascii="Arial" w:hAnsi="Arial" w:cs="Arial"/>
        </w:rPr>
        <w:t>into account for further work</w:t>
      </w:r>
      <w:r w:rsidR="00FD7196" w:rsidRPr="00990482">
        <w:rPr>
          <w:rFonts w:ascii="Arial" w:hAnsi="Arial" w:cs="Arial"/>
        </w:rPr>
        <w:t xml:space="preserve"> and to provide feedback</w:t>
      </w:r>
      <w:r w:rsidR="00AE1ABF">
        <w:rPr>
          <w:rFonts w:ascii="Arial" w:hAnsi="Arial" w:cs="Arial"/>
        </w:rPr>
        <w:t>s</w:t>
      </w:r>
      <w:r w:rsidR="00FD7196" w:rsidRPr="00990482">
        <w:rPr>
          <w:rFonts w:ascii="Arial" w:hAnsi="Arial" w:cs="Arial"/>
        </w:rPr>
        <w:t xml:space="preserve"> on </w:t>
      </w:r>
      <w:r w:rsidR="006461B2">
        <w:rPr>
          <w:rFonts w:ascii="Arial" w:hAnsi="Arial" w:cs="Arial"/>
          <w:color w:val="000000"/>
          <w:szCs w:val="21"/>
          <w:shd w:val="clear" w:color="auto" w:fill="FFFFFF"/>
          <w:lang w:val="en-US" w:eastAsia="zh-CN"/>
        </w:rPr>
        <w:t xml:space="preserve">for Groupcast, how </w:t>
      </w:r>
      <w:r w:rsidR="006461B2" w:rsidRPr="001C5374">
        <w:rPr>
          <w:rFonts w:ascii="Arial" w:hAnsi="Arial" w:cs="Arial"/>
          <w:color w:val="000000"/>
          <w:szCs w:val="21"/>
          <w:shd w:val="clear" w:color="auto" w:fill="FFFFFF"/>
          <w:lang w:val="en-US" w:eastAsia="zh-CN"/>
        </w:rPr>
        <w:t xml:space="preserve">the NG-RAN can know the mapping from </w:t>
      </w:r>
      <w:r w:rsidR="006461B2" w:rsidRPr="0097099F">
        <w:rPr>
          <w:rFonts w:ascii="Arial" w:hAnsi="Arial" w:cs="Arial"/>
          <w:color w:val="000000"/>
          <w:szCs w:val="21"/>
          <w:shd w:val="clear" w:color="auto" w:fill="FFFFFF"/>
          <w:lang w:val="en-US" w:eastAsia="zh-CN"/>
        </w:rPr>
        <w:t xml:space="preserve">destination </w:t>
      </w:r>
      <w:r w:rsidR="006461B2" w:rsidRPr="001C5374">
        <w:rPr>
          <w:rFonts w:ascii="Arial" w:hAnsi="Arial" w:cs="Arial"/>
          <w:color w:val="000000"/>
          <w:szCs w:val="21"/>
          <w:shd w:val="clear" w:color="auto" w:fill="FFFFFF"/>
          <w:lang w:val="en-US" w:eastAsia="zh-CN"/>
        </w:rPr>
        <w:t>Layer-2 ID to NR Tx Profile</w:t>
      </w:r>
      <w:r w:rsidR="00AE1ABF">
        <w:rPr>
          <w:rFonts w:ascii="Arial" w:hAnsi="Arial" w:cs="Arial"/>
          <w:color w:val="000000"/>
          <w:szCs w:val="21"/>
          <w:shd w:val="clear" w:color="auto" w:fill="FFFFFF"/>
          <w:lang w:val="en-US" w:eastAsia="zh-CN"/>
        </w:rPr>
        <w:t xml:space="preserve"> and on the above question</w:t>
      </w:r>
      <w:r w:rsidR="00761A3C" w:rsidRPr="00990482">
        <w:rPr>
          <w:rFonts w:ascii="Arial" w:hAnsi="Arial" w:cs="Arial"/>
        </w:rPr>
        <w:t>.</w:t>
      </w:r>
    </w:p>
    <w:p w14:paraId="6138F0DF" w14:textId="77777777" w:rsidR="005112A9" w:rsidRPr="001B3A51" w:rsidRDefault="005112A9" w:rsidP="005112A9">
      <w:pPr>
        <w:spacing w:after="120"/>
        <w:ind w:left="993" w:hanging="993"/>
        <w:rPr>
          <w:rFonts w:ascii="Arial" w:hAnsi="Arial" w:cs="Arial"/>
        </w:rPr>
      </w:pP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FB412" w14:textId="77777777" w:rsidR="005A104E" w:rsidRDefault="005A104E" w:rsidP="00ED196F">
      <w:r>
        <w:separator/>
      </w:r>
    </w:p>
  </w:endnote>
  <w:endnote w:type="continuationSeparator" w:id="0">
    <w:p w14:paraId="51DB0A39" w14:textId="77777777" w:rsidR="005A104E" w:rsidRDefault="005A104E"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8C1C4" w14:textId="77777777" w:rsidR="005A104E" w:rsidRDefault="005A104E" w:rsidP="00ED196F">
      <w:r>
        <w:separator/>
      </w:r>
    </w:p>
  </w:footnote>
  <w:footnote w:type="continuationSeparator" w:id="0">
    <w:p w14:paraId="6F0E12E5" w14:textId="77777777" w:rsidR="005A104E" w:rsidRDefault="005A104E"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8">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3"/>
  </w:num>
  <w:num w:numId="4">
    <w:abstractNumId w:val="6"/>
  </w:num>
  <w:num w:numId="5">
    <w:abstractNumId w:val="8"/>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60BDB"/>
    <w:rsid w:val="000618F1"/>
    <w:rsid w:val="000626AE"/>
    <w:rsid w:val="00066A08"/>
    <w:rsid w:val="00067361"/>
    <w:rsid w:val="0006775A"/>
    <w:rsid w:val="0007062C"/>
    <w:rsid w:val="00092C8F"/>
    <w:rsid w:val="00096092"/>
    <w:rsid w:val="000A193C"/>
    <w:rsid w:val="000A2B03"/>
    <w:rsid w:val="000A55EB"/>
    <w:rsid w:val="000B3269"/>
    <w:rsid w:val="000B370A"/>
    <w:rsid w:val="000B507F"/>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3526"/>
    <w:rsid w:val="00122FAD"/>
    <w:rsid w:val="00123688"/>
    <w:rsid w:val="00131DC7"/>
    <w:rsid w:val="00131F91"/>
    <w:rsid w:val="00136114"/>
    <w:rsid w:val="001376FF"/>
    <w:rsid w:val="00140C0E"/>
    <w:rsid w:val="0014659F"/>
    <w:rsid w:val="001477A8"/>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E6B1A"/>
    <w:rsid w:val="001E77AC"/>
    <w:rsid w:val="001F147D"/>
    <w:rsid w:val="001F44BD"/>
    <w:rsid w:val="00203086"/>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C5E"/>
    <w:rsid w:val="00306EB6"/>
    <w:rsid w:val="003071DB"/>
    <w:rsid w:val="003148B5"/>
    <w:rsid w:val="00317814"/>
    <w:rsid w:val="00324E40"/>
    <w:rsid w:val="00333655"/>
    <w:rsid w:val="00333EC1"/>
    <w:rsid w:val="0035189A"/>
    <w:rsid w:val="003533A6"/>
    <w:rsid w:val="00353590"/>
    <w:rsid w:val="00355EF3"/>
    <w:rsid w:val="00372906"/>
    <w:rsid w:val="00372B5E"/>
    <w:rsid w:val="00372EF2"/>
    <w:rsid w:val="00374E01"/>
    <w:rsid w:val="00382A79"/>
    <w:rsid w:val="00391CA6"/>
    <w:rsid w:val="003977DA"/>
    <w:rsid w:val="003A0AFD"/>
    <w:rsid w:val="003A0F99"/>
    <w:rsid w:val="003A2FCD"/>
    <w:rsid w:val="003A3141"/>
    <w:rsid w:val="003A3BC8"/>
    <w:rsid w:val="003B0D08"/>
    <w:rsid w:val="003B1B8E"/>
    <w:rsid w:val="003B7852"/>
    <w:rsid w:val="003C666F"/>
    <w:rsid w:val="003D1F83"/>
    <w:rsid w:val="003D5EFC"/>
    <w:rsid w:val="003F47D8"/>
    <w:rsid w:val="003F5912"/>
    <w:rsid w:val="003F66B9"/>
    <w:rsid w:val="00402D77"/>
    <w:rsid w:val="004053CC"/>
    <w:rsid w:val="00422E84"/>
    <w:rsid w:val="00424C12"/>
    <w:rsid w:val="004256C3"/>
    <w:rsid w:val="00426890"/>
    <w:rsid w:val="00432648"/>
    <w:rsid w:val="004357AD"/>
    <w:rsid w:val="004402BA"/>
    <w:rsid w:val="004446C5"/>
    <w:rsid w:val="00444F64"/>
    <w:rsid w:val="00447DBC"/>
    <w:rsid w:val="0046083D"/>
    <w:rsid w:val="00463675"/>
    <w:rsid w:val="0046640A"/>
    <w:rsid w:val="00466B93"/>
    <w:rsid w:val="00473A30"/>
    <w:rsid w:val="004777DA"/>
    <w:rsid w:val="004924E0"/>
    <w:rsid w:val="00493794"/>
    <w:rsid w:val="004A2319"/>
    <w:rsid w:val="004B0803"/>
    <w:rsid w:val="004C6B4A"/>
    <w:rsid w:val="004D1CD2"/>
    <w:rsid w:val="004D4778"/>
    <w:rsid w:val="004D60DA"/>
    <w:rsid w:val="004F12D0"/>
    <w:rsid w:val="004F398C"/>
    <w:rsid w:val="005112A9"/>
    <w:rsid w:val="00511873"/>
    <w:rsid w:val="00511B59"/>
    <w:rsid w:val="005149F1"/>
    <w:rsid w:val="00515011"/>
    <w:rsid w:val="0051731F"/>
    <w:rsid w:val="0052029F"/>
    <w:rsid w:val="0052073E"/>
    <w:rsid w:val="00531A6B"/>
    <w:rsid w:val="00536C3F"/>
    <w:rsid w:val="0053788C"/>
    <w:rsid w:val="00543B79"/>
    <w:rsid w:val="005459BD"/>
    <w:rsid w:val="005460B3"/>
    <w:rsid w:val="0054629C"/>
    <w:rsid w:val="0054670A"/>
    <w:rsid w:val="00551589"/>
    <w:rsid w:val="005526BA"/>
    <w:rsid w:val="0055530F"/>
    <w:rsid w:val="005576A1"/>
    <w:rsid w:val="00563CA3"/>
    <w:rsid w:val="00571F9A"/>
    <w:rsid w:val="00582179"/>
    <w:rsid w:val="005A104E"/>
    <w:rsid w:val="005B0E1D"/>
    <w:rsid w:val="005B2053"/>
    <w:rsid w:val="005B2A24"/>
    <w:rsid w:val="005C0C8A"/>
    <w:rsid w:val="005C2C6A"/>
    <w:rsid w:val="005C3995"/>
    <w:rsid w:val="005C4B72"/>
    <w:rsid w:val="005D00D5"/>
    <w:rsid w:val="005D0440"/>
    <w:rsid w:val="005E4F9A"/>
    <w:rsid w:val="005F0235"/>
    <w:rsid w:val="005F6C77"/>
    <w:rsid w:val="0060069E"/>
    <w:rsid w:val="006020EC"/>
    <w:rsid w:val="0060592C"/>
    <w:rsid w:val="00610518"/>
    <w:rsid w:val="00611A3C"/>
    <w:rsid w:val="00611B45"/>
    <w:rsid w:val="00613169"/>
    <w:rsid w:val="006165A6"/>
    <w:rsid w:val="00617360"/>
    <w:rsid w:val="00620A6D"/>
    <w:rsid w:val="0062409A"/>
    <w:rsid w:val="006274BE"/>
    <w:rsid w:val="00627BB0"/>
    <w:rsid w:val="00627FCE"/>
    <w:rsid w:val="00631636"/>
    <w:rsid w:val="00635EDF"/>
    <w:rsid w:val="00637C12"/>
    <w:rsid w:val="00643E99"/>
    <w:rsid w:val="00646065"/>
    <w:rsid w:val="006461B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701A28"/>
    <w:rsid w:val="0070257B"/>
    <w:rsid w:val="00710C37"/>
    <w:rsid w:val="00712F9F"/>
    <w:rsid w:val="0071621F"/>
    <w:rsid w:val="0072280D"/>
    <w:rsid w:val="007310C6"/>
    <w:rsid w:val="007324AA"/>
    <w:rsid w:val="00734CB9"/>
    <w:rsid w:val="00735065"/>
    <w:rsid w:val="007412A3"/>
    <w:rsid w:val="00742A17"/>
    <w:rsid w:val="00743DCB"/>
    <w:rsid w:val="00751EC5"/>
    <w:rsid w:val="00754B88"/>
    <w:rsid w:val="0076068E"/>
    <w:rsid w:val="0076188E"/>
    <w:rsid w:val="00761A3C"/>
    <w:rsid w:val="00774F34"/>
    <w:rsid w:val="00784838"/>
    <w:rsid w:val="00792924"/>
    <w:rsid w:val="0079584B"/>
    <w:rsid w:val="007A02AF"/>
    <w:rsid w:val="007A1FDC"/>
    <w:rsid w:val="007A4C79"/>
    <w:rsid w:val="007A64DD"/>
    <w:rsid w:val="007B1929"/>
    <w:rsid w:val="007B3B4A"/>
    <w:rsid w:val="007B4F20"/>
    <w:rsid w:val="007B4F4C"/>
    <w:rsid w:val="007E1127"/>
    <w:rsid w:val="007E3CEC"/>
    <w:rsid w:val="007E4486"/>
    <w:rsid w:val="007F0311"/>
    <w:rsid w:val="007F35EC"/>
    <w:rsid w:val="008046B4"/>
    <w:rsid w:val="008103DA"/>
    <w:rsid w:val="008161AC"/>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87306"/>
    <w:rsid w:val="00887F13"/>
    <w:rsid w:val="008A20FB"/>
    <w:rsid w:val="008B2616"/>
    <w:rsid w:val="008B4528"/>
    <w:rsid w:val="008C40AE"/>
    <w:rsid w:val="008C43F2"/>
    <w:rsid w:val="008D098C"/>
    <w:rsid w:val="008D7668"/>
    <w:rsid w:val="008E0471"/>
    <w:rsid w:val="008E7763"/>
    <w:rsid w:val="008F174B"/>
    <w:rsid w:val="008F2903"/>
    <w:rsid w:val="0090172D"/>
    <w:rsid w:val="00904A3F"/>
    <w:rsid w:val="00910C2C"/>
    <w:rsid w:val="00916BF5"/>
    <w:rsid w:val="0091710C"/>
    <w:rsid w:val="00923E7C"/>
    <w:rsid w:val="009245E4"/>
    <w:rsid w:val="009252F6"/>
    <w:rsid w:val="0093219D"/>
    <w:rsid w:val="00933244"/>
    <w:rsid w:val="0093359C"/>
    <w:rsid w:val="00942813"/>
    <w:rsid w:val="00952403"/>
    <w:rsid w:val="00952ACC"/>
    <w:rsid w:val="00952EB6"/>
    <w:rsid w:val="00954F3E"/>
    <w:rsid w:val="00956536"/>
    <w:rsid w:val="00962F25"/>
    <w:rsid w:val="00970791"/>
    <w:rsid w:val="0097099F"/>
    <w:rsid w:val="009721D2"/>
    <w:rsid w:val="00987828"/>
    <w:rsid w:val="00990482"/>
    <w:rsid w:val="00991A40"/>
    <w:rsid w:val="00993DD9"/>
    <w:rsid w:val="009968D6"/>
    <w:rsid w:val="009A378E"/>
    <w:rsid w:val="009A3B8C"/>
    <w:rsid w:val="009A5B44"/>
    <w:rsid w:val="009B13B7"/>
    <w:rsid w:val="009B1754"/>
    <w:rsid w:val="009C0DF0"/>
    <w:rsid w:val="009C5270"/>
    <w:rsid w:val="009C6370"/>
    <w:rsid w:val="009C6B80"/>
    <w:rsid w:val="009E0DC5"/>
    <w:rsid w:val="009E1E32"/>
    <w:rsid w:val="009E4A8B"/>
    <w:rsid w:val="009F2F96"/>
    <w:rsid w:val="009F38A1"/>
    <w:rsid w:val="009F4AC9"/>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F54"/>
    <w:rsid w:val="00AA1FBC"/>
    <w:rsid w:val="00AB3E09"/>
    <w:rsid w:val="00AB4513"/>
    <w:rsid w:val="00AB69D6"/>
    <w:rsid w:val="00AC0ACB"/>
    <w:rsid w:val="00AC1DF7"/>
    <w:rsid w:val="00AC286D"/>
    <w:rsid w:val="00AC5D9A"/>
    <w:rsid w:val="00AC75AF"/>
    <w:rsid w:val="00AD2B4E"/>
    <w:rsid w:val="00AD4460"/>
    <w:rsid w:val="00AD4704"/>
    <w:rsid w:val="00AD47F9"/>
    <w:rsid w:val="00AD6458"/>
    <w:rsid w:val="00AE1ABF"/>
    <w:rsid w:val="00AF3BF4"/>
    <w:rsid w:val="00AF5F6A"/>
    <w:rsid w:val="00B0160C"/>
    <w:rsid w:val="00B17ECC"/>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A25EB"/>
    <w:rsid w:val="00BB1353"/>
    <w:rsid w:val="00BB3ACF"/>
    <w:rsid w:val="00BB3E8D"/>
    <w:rsid w:val="00BB46A9"/>
    <w:rsid w:val="00BB68BA"/>
    <w:rsid w:val="00BC12BF"/>
    <w:rsid w:val="00BC42BA"/>
    <w:rsid w:val="00BD2D07"/>
    <w:rsid w:val="00BD42F4"/>
    <w:rsid w:val="00BD4EDD"/>
    <w:rsid w:val="00BE205A"/>
    <w:rsid w:val="00BE5F8D"/>
    <w:rsid w:val="00BF0134"/>
    <w:rsid w:val="00BF236A"/>
    <w:rsid w:val="00C067CF"/>
    <w:rsid w:val="00C068AF"/>
    <w:rsid w:val="00C1332A"/>
    <w:rsid w:val="00C23A35"/>
    <w:rsid w:val="00C23F96"/>
    <w:rsid w:val="00C30744"/>
    <w:rsid w:val="00C35F0B"/>
    <w:rsid w:val="00C36D63"/>
    <w:rsid w:val="00C410B8"/>
    <w:rsid w:val="00C468CC"/>
    <w:rsid w:val="00C579C9"/>
    <w:rsid w:val="00C6528C"/>
    <w:rsid w:val="00C67A64"/>
    <w:rsid w:val="00C76DD2"/>
    <w:rsid w:val="00C82B7A"/>
    <w:rsid w:val="00C83AE2"/>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B49F1"/>
    <w:rsid w:val="00CC0D3E"/>
    <w:rsid w:val="00CC2560"/>
    <w:rsid w:val="00CC3291"/>
    <w:rsid w:val="00CC43A1"/>
    <w:rsid w:val="00CC7C5B"/>
    <w:rsid w:val="00CD0CAA"/>
    <w:rsid w:val="00CD0E06"/>
    <w:rsid w:val="00CD366B"/>
    <w:rsid w:val="00CD4E1D"/>
    <w:rsid w:val="00CE1433"/>
    <w:rsid w:val="00CF1128"/>
    <w:rsid w:val="00CF1BBB"/>
    <w:rsid w:val="00D16274"/>
    <w:rsid w:val="00D16DD2"/>
    <w:rsid w:val="00D172D3"/>
    <w:rsid w:val="00D303B5"/>
    <w:rsid w:val="00D31596"/>
    <w:rsid w:val="00D31912"/>
    <w:rsid w:val="00D34669"/>
    <w:rsid w:val="00D35E03"/>
    <w:rsid w:val="00D43121"/>
    <w:rsid w:val="00D51B62"/>
    <w:rsid w:val="00D54CA1"/>
    <w:rsid w:val="00D55F7F"/>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7221"/>
    <w:rsid w:val="00E77EF1"/>
    <w:rsid w:val="00E8331C"/>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D7262"/>
    <w:rsid w:val="00EE5311"/>
    <w:rsid w:val="00EF5C9F"/>
    <w:rsid w:val="00F043A5"/>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F76A1-56F4-4C58-8DA7-E8938436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1051</Words>
  <Characters>5992</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LaeYoung (LG Electronics)</cp:lastModifiedBy>
  <cp:revision>153</cp:revision>
  <dcterms:created xsi:type="dcterms:W3CDTF">2021-08-26T09:00:00Z</dcterms:created>
  <dcterms:modified xsi:type="dcterms:W3CDTF">2022-03-29T15:37:00Z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